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BCF58" w14:textId="6773288F" w:rsidR="00653A3C" w:rsidRDefault="00731551">
      <w:pPr>
        <w:pStyle w:val="CRCoverPage"/>
        <w:tabs>
          <w:tab w:val="left" w:pos="1985"/>
        </w:tabs>
        <w:rPr>
          <w:rFonts w:cs="Arial"/>
          <w:b/>
          <w:bCs/>
          <w:sz w:val="24"/>
          <w:szCs w:val="22"/>
        </w:rPr>
      </w:pPr>
      <w:r>
        <w:rPr>
          <w:rFonts w:cs="Arial"/>
          <w:b/>
          <w:bCs/>
          <w:sz w:val="24"/>
          <w:szCs w:val="22"/>
        </w:rPr>
        <w:t>3GPP TSG-RAN WG2 meeting #103bis</w:t>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Pr>
          <w:rFonts w:cs="Arial" w:hint="eastAsia"/>
          <w:b/>
          <w:bCs/>
          <w:sz w:val="24"/>
          <w:szCs w:val="22"/>
          <w:lang w:val="en-US" w:eastAsia="zh-CN"/>
        </w:rPr>
        <w:tab/>
      </w:r>
      <w:r w:rsidR="006D3A3E">
        <w:rPr>
          <w:rFonts w:cs="Arial"/>
          <w:b/>
          <w:bCs/>
          <w:sz w:val="24"/>
          <w:szCs w:val="22"/>
        </w:rPr>
        <w:t>R2-1813739</w:t>
      </w:r>
    </w:p>
    <w:p w14:paraId="45FE4520" w14:textId="77777777" w:rsidR="00653A3C" w:rsidRDefault="00731551">
      <w:pPr>
        <w:pStyle w:val="CRCoverPage"/>
        <w:tabs>
          <w:tab w:val="left" w:pos="1985"/>
        </w:tabs>
        <w:rPr>
          <w:rFonts w:cs="Arial"/>
          <w:b/>
          <w:bCs/>
          <w:sz w:val="24"/>
          <w:szCs w:val="22"/>
        </w:rPr>
      </w:pPr>
      <w:r>
        <w:rPr>
          <w:rFonts w:cs="Arial"/>
          <w:b/>
          <w:bCs/>
          <w:sz w:val="24"/>
          <w:szCs w:val="22"/>
          <w:lang w:eastAsia="zh-CN"/>
        </w:rPr>
        <w:t>Chengdu</w:t>
      </w:r>
      <w:r>
        <w:rPr>
          <w:rFonts w:cs="Arial"/>
          <w:b/>
          <w:bCs/>
          <w:sz w:val="24"/>
          <w:szCs w:val="22"/>
        </w:rPr>
        <w:t xml:space="preserve">, </w:t>
      </w:r>
      <w:r>
        <w:rPr>
          <w:rFonts w:cs="Arial"/>
          <w:b/>
          <w:bCs/>
          <w:sz w:val="24"/>
          <w:szCs w:val="22"/>
          <w:lang w:eastAsia="zh-CN"/>
        </w:rPr>
        <w:t>China</w:t>
      </w:r>
      <w:r>
        <w:rPr>
          <w:rFonts w:cs="Arial"/>
          <w:b/>
          <w:bCs/>
          <w:sz w:val="24"/>
          <w:szCs w:val="22"/>
        </w:rPr>
        <w:t xml:space="preserve">, </w:t>
      </w:r>
      <w:r>
        <w:rPr>
          <w:rFonts w:cs="Arial" w:hint="eastAsia"/>
          <w:b/>
          <w:bCs/>
          <w:sz w:val="24"/>
          <w:szCs w:val="22"/>
          <w:lang w:val="en-US" w:eastAsia="zh-CN"/>
        </w:rPr>
        <w:t>8</w:t>
      </w:r>
      <w:r>
        <w:rPr>
          <w:rFonts w:cs="Arial"/>
          <w:b/>
          <w:bCs/>
          <w:sz w:val="24"/>
          <w:szCs w:val="22"/>
        </w:rPr>
        <w:t xml:space="preserve"> - </w:t>
      </w:r>
      <w:r>
        <w:rPr>
          <w:rFonts w:cs="Arial" w:hint="eastAsia"/>
          <w:b/>
          <w:bCs/>
          <w:sz w:val="24"/>
          <w:szCs w:val="22"/>
          <w:lang w:val="en-US" w:eastAsia="zh-CN"/>
        </w:rPr>
        <w:t>12</w:t>
      </w:r>
      <w:r>
        <w:rPr>
          <w:rFonts w:cs="Arial"/>
          <w:b/>
          <w:bCs/>
          <w:sz w:val="24"/>
          <w:szCs w:val="22"/>
        </w:rPr>
        <w:t xml:space="preserve"> </w:t>
      </w:r>
      <w:r>
        <w:rPr>
          <w:rFonts w:cs="Arial"/>
          <w:b/>
          <w:bCs/>
          <w:sz w:val="24"/>
          <w:szCs w:val="22"/>
          <w:lang w:eastAsia="zh-CN"/>
        </w:rPr>
        <w:t>October</w:t>
      </w:r>
      <w:r>
        <w:rPr>
          <w:rFonts w:cs="Arial"/>
          <w:b/>
          <w:bCs/>
          <w:sz w:val="24"/>
          <w:szCs w:val="22"/>
        </w:rPr>
        <w:t>, 2018</w:t>
      </w:r>
    </w:p>
    <w:p w14:paraId="46AEB484" w14:textId="77777777" w:rsidR="00653A3C" w:rsidRDefault="00653A3C">
      <w:pPr>
        <w:pStyle w:val="a9"/>
        <w:rPr>
          <w:bCs/>
          <w:sz w:val="24"/>
        </w:rPr>
      </w:pPr>
    </w:p>
    <w:p w14:paraId="37500844" w14:textId="77777777" w:rsidR="00653A3C" w:rsidRDefault="00731551">
      <w:pPr>
        <w:pStyle w:val="CRCoverPage"/>
        <w:tabs>
          <w:tab w:val="left" w:pos="1985"/>
        </w:tabs>
        <w:rPr>
          <w:rFonts w:cs="Arial"/>
          <w:b/>
          <w:bCs/>
          <w:sz w:val="24"/>
          <w:lang w:eastAsia="ja-JP"/>
        </w:rPr>
      </w:pPr>
      <w:r>
        <w:rPr>
          <w:rFonts w:cs="Arial"/>
          <w:b/>
          <w:bCs/>
          <w:sz w:val="24"/>
        </w:rPr>
        <w:t>Agenda item:</w:t>
      </w:r>
      <w:r>
        <w:rPr>
          <w:rFonts w:cs="Arial"/>
          <w:b/>
          <w:bCs/>
          <w:sz w:val="24"/>
        </w:rPr>
        <w:tab/>
      </w:r>
      <w:r>
        <w:rPr>
          <w:rFonts w:eastAsia="宋体" w:cs="Arial" w:hint="eastAsia"/>
          <w:b/>
          <w:bCs/>
          <w:sz w:val="24"/>
          <w:lang w:val="en-US" w:eastAsia="zh-CN"/>
        </w:rPr>
        <w:t>11.2.2.1</w:t>
      </w:r>
      <w:r>
        <w:rPr>
          <w:rFonts w:eastAsia="宋体" w:cs="Arial" w:hint="eastAsia"/>
          <w:b/>
          <w:bCs/>
          <w:sz w:val="24"/>
          <w:lang w:val="en-US" w:eastAsia="zh-CN"/>
        </w:rPr>
        <w:tab/>
      </w:r>
    </w:p>
    <w:p w14:paraId="1459EA27" w14:textId="77777777" w:rsidR="00653A3C" w:rsidRDefault="0073155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val="en-US" w:eastAsia="zh-CN"/>
        </w:rPr>
        <w:t>ZTE</w:t>
      </w:r>
    </w:p>
    <w:p w14:paraId="58789EA7" w14:textId="77777777" w:rsidR="00653A3C" w:rsidRDefault="00731551">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eastAsia="宋体" w:hAnsi="Arial" w:cs="Arial" w:hint="eastAsia"/>
          <w:b/>
          <w:bCs/>
          <w:sz w:val="24"/>
          <w:szCs w:val="22"/>
          <w:lang w:val="en-US" w:eastAsia="zh-CN"/>
        </w:rPr>
        <w:t>The impact of</w:t>
      </w:r>
      <w:r>
        <w:rPr>
          <w:rFonts w:ascii="Arial" w:eastAsia="宋体" w:hAnsi="Arial" w:cs="Arial" w:hint="eastAsia"/>
          <w:b/>
          <w:bCs/>
          <w:sz w:val="24"/>
          <w:lang w:val="en-US" w:eastAsia="zh-CN"/>
        </w:rPr>
        <w:t xml:space="preserve"> multiple operators on cell selection for NR-U</w:t>
      </w:r>
    </w:p>
    <w:p w14:paraId="266B4742" w14:textId="77777777" w:rsidR="00653A3C" w:rsidRDefault="0073155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C99799A" w14:textId="77777777" w:rsidR="00653A3C" w:rsidRDefault="00731551">
      <w:pPr>
        <w:pStyle w:val="1"/>
      </w:pPr>
      <w:r>
        <w:t>1</w:t>
      </w:r>
      <w:r>
        <w:rPr>
          <w:rFonts w:eastAsia="宋体" w:hint="eastAsia"/>
          <w:lang w:val="en-US" w:eastAsia="zh-CN"/>
        </w:rPr>
        <w:t xml:space="preserve"> </w:t>
      </w:r>
      <w:r>
        <w:t>Introduction</w:t>
      </w:r>
    </w:p>
    <w:p w14:paraId="26DB05DA" w14:textId="77777777" w:rsidR="00653A3C" w:rsidRDefault="00731551">
      <w:pPr>
        <w:rPr>
          <w:rFonts w:eastAsia="宋体"/>
          <w:szCs w:val="22"/>
          <w:lang w:val="en-US" w:eastAsia="zh-CN"/>
        </w:rPr>
      </w:pPr>
      <w:r>
        <w:rPr>
          <w:rFonts w:eastAsia="宋体" w:hint="eastAsia"/>
          <w:szCs w:val="22"/>
          <w:lang w:val="en-US" w:eastAsia="zh-CN"/>
        </w:rPr>
        <w:t xml:space="preserve">Due to the unplanned and shared characteristic of the unlicensed spectrum, multiple operators may share the same spectrum in a region. Some questions about the cell selection under this scene was raised in [1][2]. </w:t>
      </w:r>
      <w:r>
        <w:t>I</w:t>
      </w:r>
      <w:r>
        <w:rPr>
          <w:lang w:val="en-US" w:eastAsia="en-GB"/>
        </w:rPr>
        <w:t>n unlicensed spectrum</w:t>
      </w:r>
      <w:r>
        <w:rPr>
          <w:rFonts w:eastAsia="宋体" w:hint="eastAsia"/>
          <w:lang w:val="en-US" w:eastAsia="zh-CN"/>
        </w:rPr>
        <w:t xml:space="preserve">, </w:t>
      </w:r>
      <w:r>
        <w:rPr>
          <w:lang w:val="en-US" w:eastAsia="en-GB"/>
        </w:rPr>
        <w:t>the strongest cell</w:t>
      </w:r>
      <w:r>
        <w:rPr>
          <w:rFonts w:eastAsia="宋体" w:hint="eastAsia"/>
          <w:lang w:val="en-US" w:eastAsia="zh-CN"/>
        </w:rPr>
        <w:t xml:space="preserve"> for UE</w:t>
      </w:r>
      <w:r>
        <w:rPr>
          <w:lang w:val="en-US" w:eastAsia="en-GB"/>
        </w:rPr>
        <w:t xml:space="preserve"> on a carrier may</w:t>
      </w:r>
      <w:r>
        <w:rPr>
          <w:rFonts w:eastAsia="宋体" w:hint="eastAsia"/>
          <w:lang w:val="en-US" w:eastAsia="zh-CN"/>
        </w:rPr>
        <w:t xml:space="preserve"> not</w:t>
      </w:r>
      <w:r>
        <w:rPr>
          <w:lang w:val="en-US" w:eastAsia="en-GB"/>
        </w:rPr>
        <w:t xml:space="preserve"> belong to the registered PLMN</w:t>
      </w:r>
      <w:r>
        <w:rPr>
          <w:rFonts w:eastAsia="宋体" w:hint="eastAsia"/>
          <w:lang w:val="en-US" w:eastAsia="zh-CN"/>
        </w:rPr>
        <w:t>. In RAN2#103[3], an agreement has been reached as follows.</w:t>
      </w:r>
    </w:p>
    <w:p w14:paraId="3B7C4E3E" w14:textId="77777777" w:rsidR="00653A3C" w:rsidRDefault="00731551">
      <w:pPr>
        <w:pStyle w:val="Agreement"/>
        <w:tabs>
          <w:tab w:val="clear" w:pos="1619"/>
          <w:tab w:val="left" w:pos="840"/>
        </w:tabs>
        <w:ind w:left="839" w:hanging="420"/>
        <w:rPr>
          <w:rFonts w:ascii="Times New Roman" w:hAnsi="Times New Roman"/>
          <w:b w:val="0"/>
          <w:bCs/>
          <w:lang w:val="en-US"/>
        </w:rPr>
      </w:pPr>
      <w:r>
        <w:rPr>
          <w:rFonts w:ascii="Times New Roman" w:hAnsi="Times New Roman"/>
          <w:lang w:val="en-US"/>
        </w:rPr>
        <w:t>The UE should be enabled to camp on a non-best cell on a carrier if the best cell does not belong to the registered PLMN (or E-PLMN), wher</w:t>
      </w:r>
      <w:r>
        <w:rPr>
          <w:rFonts w:ascii="Times New Roman" w:hAnsi="Times New Roman"/>
          <w:lang w:val="en-US"/>
        </w:rPr>
        <w:t xml:space="preserve">e the non-best cell would still be the best cell of the registered PLMN. </w:t>
      </w:r>
      <w:r>
        <w:rPr>
          <w:rFonts w:ascii="Times New Roman" w:hAnsi="Times New Roman"/>
          <w:highlight w:val="yellow"/>
          <w:lang w:val="en-US"/>
        </w:rPr>
        <w:t>FFS</w:t>
      </w:r>
      <w:r>
        <w:rPr>
          <w:rFonts w:ascii="Times New Roman" w:hAnsi="Times New Roman"/>
          <w:lang w:val="en-US"/>
        </w:rPr>
        <w:t xml:space="preserve"> how this is achieved. </w:t>
      </w:r>
      <w:r>
        <w:rPr>
          <w:rFonts w:ascii="Times New Roman" w:hAnsi="Times New Roman"/>
          <w:highlight w:val="yellow"/>
          <w:lang w:val="en-US"/>
        </w:rPr>
        <w:t>FFS</w:t>
      </w:r>
      <w:r>
        <w:rPr>
          <w:rFonts w:ascii="Times New Roman" w:hAnsi="Times New Roman"/>
          <w:lang w:val="en-US"/>
        </w:rPr>
        <w:t xml:space="preserve"> if any additional conditions are required</w:t>
      </w:r>
      <w:r>
        <w:rPr>
          <w:rFonts w:ascii="Times New Roman" w:hAnsi="Times New Roman"/>
          <w:b w:val="0"/>
          <w:bCs/>
          <w:lang w:val="en-US"/>
        </w:rPr>
        <w:t xml:space="preserve">. </w:t>
      </w:r>
    </w:p>
    <w:p w14:paraId="2AD27665" w14:textId="77777777" w:rsidR="00653A3C" w:rsidRDefault="00731551">
      <w:pPr>
        <w:rPr>
          <w:rFonts w:eastAsia="宋体"/>
          <w:lang w:val="en-US" w:eastAsia="zh-CN"/>
        </w:rPr>
      </w:pPr>
      <w:r>
        <w:rPr>
          <w:rFonts w:eastAsia="宋体" w:hint="eastAsia"/>
          <w:lang w:val="en-US" w:eastAsia="zh-CN"/>
        </w:rPr>
        <w:t>This contribution will focus on the solutions for the remaining problems.</w:t>
      </w:r>
    </w:p>
    <w:p w14:paraId="6714BA4F" w14:textId="77777777" w:rsidR="00653A3C" w:rsidRDefault="00731551">
      <w:pPr>
        <w:pStyle w:val="1"/>
        <w:numPr>
          <w:ilvl w:val="0"/>
          <w:numId w:val="3"/>
        </w:numPr>
        <w:rPr>
          <w:rFonts w:eastAsia="宋体"/>
          <w:lang w:val="en-US" w:eastAsia="zh-CN"/>
        </w:rPr>
      </w:pPr>
      <w:r>
        <w:rPr>
          <w:rFonts w:eastAsia="宋体" w:hint="eastAsia"/>
          <w:lang w:val="en-US" w:eastAsia="zh-CN"/>
        </w:rPr>
        <w:t xml:space="preserve"> Discussion</w:t>
      </w:r>
    </w:p>
    <w:p w14:paraId="213C5CB1" w14:textId="092433C2" w:rsidR="00653A3C" w:rsidRDefault="00731551">
      <w:pPr>
        <w:jc w:val="both"/>
        <w:rPr>
          <w:rFonts w:eastAsia="宋体"/>
          <w:szCs w:val="21"/>
          <w:lang w:val="en-US" w:eastAsia="zh-CN"/>
        </w:rPr>
      </w:pPr>
      <w:r>
        <w:rPr>
          <w:szCs w:val="21"/>
        </w:rPr>
        <w:t>NR-U will use NR licens</w:t>
      </w:r>
      <w:r>
        <w:rPr>
          <w:szCs w:val="21"/>
        </w:rPr>
        <w:t xml:space="preserve">ed design as baseline for the study of </w:t>
      </w:r>
      <w:r>
        <w:rPr>
          <w:rFonts w:eastAsia="宋体" w:hint="eastAsia"/>
          <w:szCs w:val="21"/>
          <w:lang w:val="en-US" w:eastAsia="zh-CN"/>
        </w:rPr>
        <w:t xml:space="preserve">SA, including the </w:t>
      </w:r>
      <w:r>
        <w:rPr>
          <w:szCs w:val="21"/>
        </w:rPr>
        <w:t>procedures in</w:t>
      </w:r>
      <w:r>
        <w:rPr>
          <w:rFonts w:eastAsia="宋体" w:hint="eastAsia"/>
          <w:szCs w:val="21"/>
          <w:lang w:val="en-US" w:eastAsia="zh-CN"/>
        </w:rPr>
        <w:t xml:space="preserve"> </w:t>
      </w:r>
      <w:r>
        <w:rPr>
          <w:szCs w:val="21"/>
        </w:rPr>
        <w:t>RRC_IDLE state and RRC_INACTIVE state</w:t>
      </w:r>
      <w:r>
        <w:rPr>
          <w:rFonts w:eastAsia="宋体" w:hint="eastAsia"/>
          <w:szCs w:val="21"/>
          <w:lang w:val="en-US" w:eastAsia="zh-CN"/>
        </w:rPr>
        <w:t xml:space="preserve">. UE performs the </w:t>
      </w:r>
      <w:r>
        <w:rPr>
          <w:szCs w:val="21"/>
        </w:rPr>
        <w:t>PLMN selection</w:t>
      </w:r>
      <w:r>
        <w:rPr>
          <w:rFonts w:eastAsia="宋体" w:hint="eastAsia"/>
          <w:szCs w:val="21"/>
          <w:lang w:val="en-US" w:eastAsia="zh-CN"/>
        </w:rPr>
        <w:t>, c</w:t>
      </w:r>
      <w:r>
        <w:rPr>
          <w:szCs w:val="21"/>
        </w:rPr>
        <w:t>ell selection and reselection</w:t>
      </w:r>
      <w:r w:rsidR="00151708">
        <w:rPr>
          <w:rFonts w:eastAsia="宋体" w:hint="eastAsia"/>
          <w:szCs w:val="21"/>
          <w:lang w:val="en-US" w:eastAsia="zh-CN"/>
        </w:rPr>
        <w:t xml:space="preserve">, and </w:t>
      </w:r>
      <w:bookmarkStart w:id="0" w:name="_GoBack"/>
      <w:bookmarkEnd w:id="0"/>
      <w:r w:rsidR="00151708">
        <w:rPr>
          <w:szCs w:val="21"/>
        </w:rPr>
        <w:t>location</w:t>
      </w:r>
      <w:r>
        <w:rPr>
          <w:szCs w:val="21"/>
        </w:rPr>
        <w:t xml:space="preserve"> registration and RNA update</w:t>
      </w:r>
      <w:r>
        <w:rPr>
          <w:rFonts w:eastAsia="宋体" w:hint="eastAsia"/>
          <w:szCs w:val="21"/>
          <w:lang w:val="en-US" w:eastAsia="zh-CN"/>
        </w:rPr>
        <w:t xml:space="preserve"> procedure. </w:t>
      </w:r>
      <w:r>
        <w:rPr>
          <w:szCs w:val="21"/>
          <w:lang w:eastAsia="ko-KR"/>
        </w:rPr>
        <w:t xml:space="preserve">During </w:t>
      </w:r>
      <w:r>
        <w:rPr>
          <w:rFonts w:eastAsia="宋体" w:hint="eastAsia"/>
          <w:szCs w:val="21"/>
          <w:lang w:val="en-US" w:eastAsia="zh-CN"/>
        </w:rPr>
        <w:t xml:space="preserve">the </w:t>
      </w:r>
      <w:r>
        <w:rPr>
          <w:szCs w:val="21"/>
          <w:lang w:eastAsia="ko-KR"/>
        </w:rPr>
        <w:t>PLMN selection, t</w:t>
      </w:r>
      <w:r>
        <w:rPr>
          <w:szCs w:val="21"/>
        </w:rPr>
        <w:t>he</w:t>
      </w:r>
      <w:r>
        <w:rPr>
          <w:szCs w:val="21"/>
        </w:rPr>
        <w:t xml:space="preserve"> particular PLMN may be selected </w:t>
      </w:r>
      <w:r>
        <w:rPr>
          <w:rFonts w:eastAsia="宋体" w:hint="eastAsia"/>
          <w:szCs w:val="21"/>
          <w:lang w:val="en-US" w:eastAsia="zh-CN"/>
        </w:rPr>
        <w:t xml:space="preserve">by NAS </w:t>
      </w:r>
      <w:r>
        <w:rPr>
          <w:szCs w:val="21"/>
        </w:rPr>
        <w:t>either automatically or manually</w:t>
      </w:r>
      <w:r>
        <w:rPr>
          <w:szCs w:val="21"/>
          <w:lang w:eastAsia="ko-KR"/>
        </w:rPr>
        <w:t>.</w:t>
      </w:r>
      <w:r>
        <w:rPr>
          <w:rFonts w:eastAsia="宋体" w:hint="eastAsia"/>
          <w:szCs w:val="21"/>
          <w:lang w:val="en-US" w:eastAsia="zh-CN"/>
        </w:rPr>
        <w:t xml:space="preserve"> </w:t>
      </w:r>
      <w:r>
        <w:rPr>
          <w:szCs w:val="21"/>
          <w:lang w:eastAsia="ko-KR"/>
        </w:rPr>
        <w:t xml:space="preserve">With cell selection, the UE searches for a suitable cell </w:t>
      </w:r>
      <w:r>
        <w:rPr>
          <w:rFonts w:hint="eastAsia"/>
          <w:szCs w:val="21"/>
          <w:lang w:val="en-US" w:eastAsia="zh-CN"/>
        </w:rPr>
        <w:t xml:space="preserve">to </w:t>
      </w:r>
      <w:r>
        <w:rPr>
          <w:szCs w:val="21"/>
          <w:lang w:eastAsia="ko-KR"/>
        </w:rPr>
        <w:t>camp on.</w:t>
      </w:r>
      <w:r>
        <w:rPr>
          <w:rFonts w:hint="eastAsia"/>
          <w:szCs w:val="21"/>
          <w:lang w:val="en-US" w:eastAsia="zh-CN"/>
        </w:rPr>
        <w:t xml:space="preserve"> According to 38.304[4], it has been restricted that the suitable cell should belong to</w:t>
      </w:r>
      <w:r>
        <w:rPr>
          <w:szCs w:val="21"/>
          <w:lang w:eastAsia="ja-JP"/>
        </w:rPr>
        <w:t xml:space="preserve"> either</w:t>
      </w:r>
      <w:r>
        <w:rPr>
          <w:rFonts w:eastAsia="宋体" w:hint="eastAsia"/>
          <w:szCs w:val="21"/>
          <w:lang w:val="en-US" w:eastAsia="zh-CN"/>
        </w:rPr>
        <w:t xml:space="preserve"> </w:t>
      </w:r>
      <w:r>
        <w:rPr>
          <w:szCs w:val="21"/>
          <w:lang w:eastAsia="ja-JP"/>
        </w:rPr>
        <w:t>the selected PLMN</w:t>
      </w:r>
      <w:r>
        <w:rPr>
          <w:rFonts w:eastAsia="宋体" w:hint="eastAsia"/>
          <w:szCs w:val="21"/>
          <w:lang w:val="en-US" w:eastAsia="zh-CN"/>
        </w:rPr>
        <w:t xml:space="preserve"> </w:t>
      </w:r>
      <w:r>
        <w:rPr>
          <w:szCs w:val="21"/>
          <w:lang w:eastAsia="ja-JP"/>
        </w:rPr>
        <w:t>or</w:t>
      </w:r>
      <w:r>
        <w:rPr>
          <w:rFonts w:eastAsia="宋体" w:hint="eastAsia"/>
          <w:szCs w:val="21"/>
          <w:lang w:val="en-US" w:eastAsia="zh-CN"/>
        </w:rPr>
        <w:t xml:space="preserve"> </w:t>
      </w:r>
      <w:r>
        <w:rPr>
          <w:szCs w:val="21"/>
          <w:lang w:eastAsia="ja-JP"/>
        </w:rPr>
        <w:t>a PLMN of the Equivalent PLMN list.</w:t>
      </w:r>
      <w:r>
        <w:rPr>
          <w:rFonts w:eastAsia="宋体" w:hint="eastAsia"/>
          <w:szCs w:val="21"/>
          <w:lang w:val="en-US" w:eastAsia="zh-CN"/>
        </w:rPr>
        <w:t xml:space="preserve"> </w:t>
      </w:r>
    </w:p>
    <w:p w14:paraId="23BCACAC" w14:textId="101F5ED9" w:rsidR="00653A3C" w:rsidRDefault="00731551">
      <w:pPr>
        <w:jc w:val="both"/>
        <w:rPr>
          <w:rFonts w:eastAsia="宋体"/>
          <w:bCs/>
          <w:lang w:val="en-US" w:eastAsia="zh-CN"/>
        </w:rPr>
      </w:pPr>
      <w:r>
        <w:rPr>
          <w:rFonts w:eastAsia="宋体" w:hint="eastAsia"/>
          <w:bCs/>
          <w:lang w:val="en-US" w:eastAsia="zh-CN"/>
        </w:rPr>
        <w:t>By now, UE could only obtain the PLMN list of the cell after UE camps on the cell</w:t>
      </w:r>
      <w:r>
        <w:rPr>
          <w:rFonts w:eastAsia="宋体"/>
          <w:bCs/>
          <w:lang w:val="en-US" w:eastAsia="zh-CN"/>
        </w:rPr>
        <w:t>.</w:t>
      </w:r>
      <w:r>
        <w:rPr>
          <w:rFonts w:eastAsia="宋体" w:hint="eastAsia"/>
          <w:bCs/>
          <w:lang w:val="en-US" w:eastAsia="zh-CN"/>
        </w:rPr>
        <w:t xml:space="preserve">  </w:t>
      </w:r>
      <w:r>
        <w:rPr>
          <w:rFonts w:eastAsia="宋体"/>
          <w:bCs/>
          <w:lang w:val="en-US" w:eastAsia="zh-CN"/>
        </w:rPr>
        <w:t>S</w:t>
      </w:r>
      <w:r>
        <w:rPr>
          <w:rFonts w:eastAsia="宋体" w:hint="eastAsia"/>
          <w:bCs/>
          <w:lang w:val="en-US" w:eastAsia="zh-CN"/>
        </w:rPr>
        <w:t>ystem information doesn</w:t>
      </w:r>
      <w:r>
        <w:rPr>
          <w:rFonts w:eastAsia="宋体"/>
          <w:bCs/>
          <w:lang w:val="en-US" w:eastAsia="zh-CN"/>
        </w:rPr>
        <w:t>’</w:t>
      </w:r>
      <w:r>
        <w:rPr>
          <w:rFonts w:eastAsia="宋体" w:hint="eastAsia"/>
          <w:bCs/>
          <w:lang w:val="en-US" w:eastAsia="zh-CN"/>
        </w:rPr>
        <w:t>t include the PLMN list</w:t>
      </w:r>
      <w:r>
        <w:rPr>
          <w:rFonts w:eastAsia="宋体"/>
          <w:bCs/>
          <w:lang w:val="en-US" w:eastAsia="zh-CN"/>
        </w:rPr>
        <w:t>s</w:t>
      </w:r>
      <w:r>
        <w:rPr>
          <w:rFonts w:eastAsia="宋体" w:hint="eastAsia"/>
          <w:bCs/>
          <w:lang w:val="en-US" w:eastAsia="zh-CN"/>
        </w:rPr>
        <w:t xml:space="preserve"> of neighbour cell</w:t>
      </w:r>
      <w:r>
        <w:rPr>
          <w:rFonts w:eastAsia="宋体"/>
          <w:bCs/>
          <w:lang w:val="en-US" w:eastAsia="zh-CN"/>
        </w:rPr>
        <w:t>s</w:t>
      </w:r>
      <w:r>
        <w:rPr>
          <w:rFonts w:eastAsia="宋体" w:hint="eastAsia"/>
          <w:bCs/>
          <w:lang w:val="en-US" w:eastAsia="zh-CN"/>
        </w:rPr>
        <w:t xml:space="preserve">, according to 38.331[5]. In the </w:t>
      </w:r>
      <w:r>
        <w:rPr>
          <w:rFonts w:eastAsia="宋体" w:hint="eastAsia"/>
          <w:bCs/>
          <w:szCs w:val="22"/>
          <w:lang w:val="en-US" w:eastAsia="zh-CN"/>
        </w:rPr>
        <w:t xml:space="preserve">unlicensed spectrum, </w:t>
      </w:r>
      <w:r>
        <w:rPr>
          <w:rFonts w:eastAsia="宋体" w:hint="eastAsia"/>
          <w:bCs/>
          <w:lang w:val="en-US" w:eastAsia="zh-CN"/>
        </w:rPr>
        <w:t>the gNB co</w:t>
      </w:r>
      <w:r>
        <w:rPr>
          <w:rFonts w:eastAsia="宋体" w:hint="eastAsia"/>
          <w:bCs/>
          <w:lang w:val="en-US" w:eastAsia="zh-CN"/>
        </w:rPr>
        <w:t xml:space="preserve">uld obtain few </w:t>
      </w:r>
      <w:r>
        <w:rPr>
          <w:rFonts w:eastAsia="宋体" w:hint="eastAsia"/>
          <w:bCs/>
          <w:szCs w:val="22"/>
          <w:lang w:val="en-US" w:eastAsia="zh-CN"/>
        </w:rPr>
        <w:t>neighbour cell information, especially from other operators. Despite that gNB could obtain the PLMN information of neighbour cell</w:t>
      </w:r>
      <w:r>
        <w:rPr>
          <w:rFonts w:eastAsia="宋体"/>
          <w:bCs/>
          <w:szCs w:val="22"/>
          <w:lang w:val="en-US" w:eastAsia="zh-CN"/>
        </w:rPr>
        <w:t>s</w:t>
      </w:r>
      <w:r>
        <w:rPr>
          <w:rFonts w:eastAsia="宋体" w:hint="eastAsia"/>
          <w:bCs/>
          <w:szCs w:val="22"/>
          <w:lang w:val="en-US" w:eastAsia="zh-CN"/>
        </w:rPr>
        <w:t xml:space="preserve"> via ANR, due to the existence of PCI collision</w:t>
      </w:r>
      <w:r>
        <w:rPr>
          <w:rFonts w:eastAsia="宋体" w:hint="eastAsia"/>
          <w:bCs/>
          <w:szCs w:val="22"/>
          <w:lang w:val="en-US" w:eastAsia="zh-CN"/>
        </w:rPr>
        <w:t>, even if gNB broadcasts them, it is hard for UE to dis</w:t>
      </w:r>
      <w:r w:rsidR="00BC42B9">
        <w:rPr>
          <w:rFonts w:eastAsia="宋体"/>
          <w:bCs/>
          <w:szCs w:val="22"/>
          <w:lang w:val="en-US" w:eastAsia="zh-CN"/>
        </w:rPr>
        <w:t>tinguish it</w:t>
      </w:r>
      <w:r>
        <w:rPr>
          <w:rFonts w:eastAsia="宋体" w:hint="eastAsia"/>
          <w:bCs/>
          <w:szCs w:val="22"/>
          <w:lang w:val="en-US" w:eastAsia="zh-CN"/>
        </w:rPr>
        <w:t xml:space="preserve">. Besides, the autonomous network may make the unsteady deployment, and the reporting and broadcasting of PLMN list costs too much air resources. </w:t>
      </w:r>
      <w:bookmarkStart w:id="1" w:name="OLE_LINK1"/>
      <w:r>
        <w:rPr>
          <w:rFonts w:eastAsia="宋体" w:hint="eastAsia"/>
          <w:bCs/>
          <w:szCs w:val="22"/>
          <w:lang w:val="en-US" w:eastAsia="zh-CN"/>
        </w:rPr>
        <w:t>As a result, it is no benefit to broadcast the PLMN list of the neighbour</w:t>
      </w:r>
      <w:r>
        <w:rPr>
          <w:rFonts w:eastAsia="宋体" w:hint="eastAsia"/>
          <w:bCs/>
          <w:szCs w:val="22"/>
          <w:lang w:val="en-US" w:eastAsia="zh-CN"/>
        </w:rPr>
        <w:t xml:space="preserve"> cell.</w:t>
      </w:r>
      <w:bookmarkEnd w:id="1"/>
    </w:p>
    <w:p w14:paraId="10D1C325" w14:textId="748D7E7F" w:rsidR="00653A3C" w:rsidRDefault="00731551">
      <w:pPr>
        <w:rPr>
          <w:rFonts w:eastAsia="宋体"/>
          <w:b/>
          <w:szCs w:val="22"/>
          <w:lang w:val="en-US" w:eastAsia="zh-CN"/>
        </w:rPr>
      </w:pPr>
      <w:r>
        <w:rPr>
          <w:rFonts w:eastAsia="宋体" w:hint="eastAsia"/>
          <w:b/>
          <w:szCs w:val="22"/>
          <w:lang w:val="en-US" w:eastAsia="zh-CN"/>
        </w:rPr>
        <w:t>Proposal 1:  It is no be</w:t>
      </w:r>
      <w:r>
        <w:rPr>
          <w:rFonts w:eastAsia="宋体" w:hint="eastAsia"/>
          <w:b/>
          <w:szCs w:val="22"/>
          <w:lang w:val="en-US" w:eastAsia="zh-CN"/>
        </w:rPr>
        <w:t>nefit to broadcast the PLMN list of the neighbour</w:t>
      </w:r>
      <w:r>
        <w:rPr>
          <w:rFonts w:eastAsia="宋体" w:hint="eastAsia"/>
          <w:b/>
          <w:szCs w:val="22"/>
          <w:lang w:val="en-US" w:eastAsia="zh-CN"/>
        </w:rPr>
        <w:t xml:space="preserve"> cell.</w:t>
      </w:r>
    </w:p>
    <w:p w14:paraId="5A381D1C" w14:textId="77777777" w:rsidR="00653A3C" w:rsidRDefault="00731551">
      <w:pPr>
        <w:rPr>
          <w:rFonts w:eastAsia="宋体"/>
          <w:bCs/>
          <w:szCs w:val="22"/>
          <w:lang w:val="en-US" w:eastAsia="zh-CN"/>
        </w:rPr>
      </w:pPr>
      <w:r>
        <w:rPr>
          <w:rFonts w:eastAsia="宋体" w:hint="eastAsia"/>
          <w:bCs/>
          <w:szCs w:val="22"/>
          <w:lang w:val="en-US" w:eastAsia="zh-CN"/>
        </w:rPr>
        <w:t>When</w:t>
      </w:r>
      <w:r>
        <w:rPr>
          <w:rFonts w:eastAsia="宋体"/>
          <w:bCs/>
          <w:szCs w:val="22"/>
          <w:lang w:val="en-US" w:eastAsia="zh-CN"/>
        </w:rPr>
        <w:t> </w:t>
      </w:r>
      <w:r>
        <w:rPr>
          <w:rFonts w:eastAsia="宋体" w:hint="eastAsia"/>
          <w:bCs/>
          <w:szCs w:val="22"/>
          <w:lang w:val="en-US" w:eastAsia="zh-CN"/>
        </w:rPr>
        <w:t xml:space="preserve">UE could discover that the PLMN of the cell that </w:t>
      </w:r>
      <w:r>
        <w:rPr>
          <w:rFonts w:eastAsia="宋体"/>
          <w:bCs/>
          <w:szCs w:val="22"/>
          <w:lang w:val="en-US" w:eastAsia="zh-CN"/>
        </w:rPr>
        <w:t xml:space="preserve">it </w:t>
      </w:r>
      <w:r>
        <w:rPr>
          <w:rFonts w:eastAsia="宋体" w:hint="eastAsia"/>
          <w:bCs/>
          <w:szCs w:val="22"/>
          <w:lang w:val="en-US" w:eastAsia="zh-CN"/>
        </w:rPr>
        <w:t xml:space="preserve">camps on </w:t>
      </w:r>
      <w:r>
        <w:rPr>
          <w:rFonts w:eastAsia="宋体" w:hint="eastAsia"/>
          <w:bCs/>
          <w:szCs w:val="22"/>
          <w:lang w:val="en-US" w:eastAsia="en-GB"/>
        </w:rPr>
        <w:t>does</w:t>
      </w:r>
      <w:r>
        <w:rPr>
          <w:rFonts w:eastAsia="宋体" w:hint="eastAsia"/>
          <w:bCs/>
          <w:szCs w:val="22"/>
          <w:lang w:val="en-US" w:eastAsia="zh-CN"/>
        </w:rPr>
        <w:t>n</w:t>
      </w:r>
      <w:r>
        <w:rPr>
          <w:rFonts w:eastAsia="宋体"/>
          <w:bCs/>
          <w:szCs w:val="22"/>
          <w:lang w:val="en-US" w:eastAsia="zh-CN"/>
        </w:rPr>
        <w:t>’</w:t>
      </w:r>
      <w:r>
        <w:rPr>
          <w:rFonts w:eastAsia="宋体" w:hint="eastAsia"/>
          <w:bCs/>
          <w:szCs w:val="22"/>
          <w:lang w:val="en-US" w:eastAsia="zh-CN"/>
        </w:rPr>
        <w:t>t</w:t>
      </w:r>
      <w:r>
        <w:rPr>
          <w:rFonts w:eastAsia="宋体" w:hint="eastAsia"/>
          <w:bCs/>
          <w:szCs w:val="22"/>
          <w:lang w:val="en-US" w:eastAsia="en-GB"/>
        </w:rPr>
        <w:t xml:space="preserve"> belong to</w:t>
      </w:r>
      <w:r>
        <w:rPr>
          <w:rFonts w:eastAsia="宋体" w:hint="eastAsia"/>
          <w:bCs/>
          <w:szCs w:val="22"/>
          <w:lang w:val="en-US" w:eastAsia="zh-CN"/>
        </w:rPr>
        <w:t xml:space="preserve"> </w:t>
      </w:r>
      <w:r>
        <w:rPr>
          <w:bCs/>
          <w:lang w:val="en-US"/>
        </w:rPr>
        <w:t>the registered PLMN (or E-PLMN)</w:t>
      </w:r>
      <w:r>
        <w:rPr>
          <w:rFonts w:eastAsia="宋体" w:hint="eastAsia"/>
          <w:bCs/>
          <w:szCs w:val="22"/>
          <w:lang w:val="en-US" w:eastAsia="zh-CN"/>
        </w:rPr>
        <w:t xml:space="preserve"> after reading its RMSI, the handling </w:t>
      </w:r>
      <w:r>
        <w:rPr>
          <w:rFonts w:eastAsia="宋体"/>
          <w:bCs/>
          <w:szCs w:val="22"/>
          <w:lang w:val="en-US" w:eastAsia="zh-CN"/>
        </w:rPr>
        <w:t xml:space="preserve">rule </w:t>
      </w:r>
      <w:r>
        <w:rPr>
          <w:rFonts w:eastAsia="宋体" w:hint="eastAsia"/>
          <w:bCs/>
          <w:szCs w:val="22"/>
          <w:lang w:val="en-US" w:eastAsia="zh-CN"/>
        </w:rPr>
        <w:t>in NR is as follows [4]:</w:t>
      </w:r>
    </w:p>
    <w:tbl>
      <w:tblPr>
        <w:tblStyle w:val="ad"/>
        <w:tblW w:w="8269" w:type="dxa"/>
        <w:tblInd w:w="1008" w:type="dxa"/>
        <w:tblLayout w:type="fixed"/>
        <w:tblLook w:val="04A0" w:firstRow="1" w:lastRow="0" w:firstColumn="1" w:lastColumn="0" w:noHBand="0" w:noVBand="1"/>
      </w:tblPr>
      <w:tblGrid>
        <w:gridCol w:w="8269"/>
      </w:tblGrid>
      <w:tr w:rsidR="00653A3C" w14:paraId="5FC8F6E3" w14:textId="77777777">
        <w:tc>
          <w:tcPr>
            <w:tcW w:w="8269" w:type="dxa"/>
          </w:tcPr>
          <w:p w14:paraId="35C19DA1" w14:textId="77777777" w:rsidR="00653A3C" w:rsidRDefault="00731551">
            <w:pPr>
              <w:widowControl/>
              <w:spacing w:after="0"/>
              <w:rPr>
                <w:rFonts w:eastAsia="宋体"/>
                <w:bCs/>
                <w:szCs w:val="22"/>
                <w:lang w:val="en-US" w:eastAsia="zh-CN"/>
              </w:rPr>
            </w:pPr>
            <w:r>
              <w:rPr>
                <w:i/>
                <w:iCs/>
                <w:szCs w:val="22"/>
              </w:rPr>
              <w:t>If the highest ranked cell or best cell according to absolute priority reselection rules is an intra-frequency or inter-frequency cell which is not suitable due to being part of the "list of 5GS forbidden TAs for roaming" or belonging to a PLMN which is no</w:t>
            </w:r>
            <w:r>
              <w:rPr>
                <w:i/>
                <w:iCs/>
                <w:szCs w:val="22"/>
              </w:rPr>
              <w:t xml:space="preserve">t indicated as being equivalent to the registered PLMN, </w:t>
            </w:r>
            <w:r>
              <w:rPr>
                <w:i/>
                <w:iCs/>
                <w:szCs w:val="22"/>
                <w:highlight w:val="yellow"/>
              </w:rPr>
              <w:t>the UE shall not consider this cell and other cells on the same frequency, as candidates for reselection for a maximum of 300 seconds.</w:t>
            </w:r>
          </w:p>
        </w:tc>
      </w:tr>
    </w:tbl>
    <w:p w14:paraId="3BB454A8" w14:textId="77777777" w:rsidR="00653A3C" w:rsidRDefault="00653A3C">
      <w:pPr>
        <w:rPr>
          <w:rFonts w:eastAsia="宋体"/>
          <w:bCs/>
          <w:szCs w:val="22"/>
          <w:lang w:val="en-US" w:eastAsia="zh-CN"/>
        </w:rPr>
      </w:pPr>
    </w:p>
    <w:p w14:paraId="102083FB" w14:textId="75AAC267" w:rsidR="00653A3C" w:rsidRDefault="00731551">
      <w:pPr>
        <w:rPr>
          <w:rFonts w:eastAsia="宋体"/>
          <w:szCs w:val="22"/>
          <w:lang w:val="en-US" w:eastAsia="zh-CN"/>
        </w:rPr>
      </w:pPr>
      <w:r>
        <w:rPr>
          <w:rFonts w:eastAsia="宋体" w:hint="eastAsia"/>
          <w:szCs w:val="22"/>
          <w:lang w:val="en-US" w:eastAsia="zh-CN"/>
        </w:rPr>
        <w:t xml:space="preserve">For NR-U, if UE bars this frequency for 300s, the best cell that </w:t>
      </w:r>
      <w:r>
        <w:rPr>
          <w:rFonts w:eastAsia="宋体" w:hint="eastAsia"/>
          <w:bCs/>
          <w:szCs w:val="22"/>
          <w:lang w:val="en-US" w:eastAsia="en-GB"/>
        </w:rPr>
        <w:t>belong</w:t>
      </w:r>
      <w:r>
        <w:rPr>
          <w:rFonts w:eastAsia="宋体" w:hint="eastAsia"/>
          <w:bCs/>
          <w:szCs w:val="22"/>
          <w:lang w:val="en-US" w:eastAsia="zh-CN"/>
        </w:rPr>
        <w:t>s</w:t>
      </w:r>
      <w:r>
        <w:rPr>
          <w:rFonts w:eastAsia="宋体" w:hint="eastAsia"/>
          <w:bCs/>
          <w:szCs w:val="22"/>
          <w:lang w:val="en-US" w:eastAsia="en-GB"/>
        </w:rPr>
        <w:t xml:space="preserve"> to</w:t>
      </w:r>
      <w:r>
        <w:rPr>
          <w:bCs/>
          <w:lang w:val="en-US"/>
        </w:rPr>
        <w:t xml:space="preserve"> the registered PLMN (or E-PLMN)</w:t>
      </w:r>
      <w:r>
        <w:rPr>
          <w:rFonts w:eastAsia="宋体" w:hint="eastAsia"/>
          <w:bCs/>
          <w:szCs w:val="22"/>
          <w:lang w:val="en-US" w:eastAsia="zh-CN"/>
        </w:rPr>
        <w:t xml:space="preserve"> in this frequency will also be barred. </w:t>
      </w:r>
      <w:r>
        <w:rPr>
          <w:rFonts w:eastAsia="宋体"/>
          <w:bCs/>
          <w:szCs w:val="22"/>
          <w:lang w:val="en-US" w:eastAsia="zh-CN"/>
        </w:rPr>
        <w:t>However</w:t>
      </w:r>
      <w:r>
        <w:rPr>
          <w:rFonts w:eastAsia="宋体" w:hint="eastAsia"/>
          <w:bCs/>
          <w:szCs w:val="22"/>
          <w:lang w:val="en-US" w:eastAsia="zh-CN"/>
        </w:rPr>
        <w:t xml:space="preserve"> if UE only bars this cell </w:t>
      </w:r>
      <w:r>
        <w:rPr>
          <w:rFonts w:eastAsia="宋体" w:hint="eastAsia"/>
          <w:szCs w:val="22"/>
          <w:lang w:val="en-US" w:eastAsia="zh-CN"/>
        </w:rPr>
        <w:t xml:space="preserve">for 300s </w:t>
      </w:r>
      <w:r>
        <w:rPr>
          <w:rFonts w:eastAsia="宋体" w:hint="eastAsia"/>
          <w:bCs/>
          <w:szCs w:val="22"/>
          <w:lang w:val="en-US" w:eastAsia="zh-CN"/>
        </w:rPr>
        <w:t xml:space="preserve">and tries to camp on </w:t>
      </w:r>
      <w:r>
        <w:rPr>
          <w:rFonts w:eastAsia="宋体"/>
          <w:bCs/>
          <w:szCs w:val="22"/>
          <w:lang w:val="en-US" w:eastAsia="zh-CN"/>
        </w:rPr>
        <w:t>other</w:t>
      </w:r>
      <w:r>
        <w:rPr>
          <w:rFonts w:eastAsia="宋体" w:hint="eastAsia"/>
          <w:bCs/>
          <w:szCs w:val="22"/>
          <w:lang w:val="en-US" w:eastAsia="zh-CN"/>
        </w:rPr>
        <w:t xml:space="preserve"> rank</w:t>
      </w:r>
      <w:r>
        <w:rPr>
          <w:rFonts w:eastAsia="宋体"/>
          <w:bCs/>
          <w:szCs w:val="22"/>
          <w:lang w:val="en-US" w:eastAsia="zh-CN"/>
        </w:rPr>
        <w:t>ed</w:t>
      </w:r>
      <w:r>
        <w:rPr>
          <w:rFonts w:eastAsia="宋体" w:hint="eastAsia"/>
          <w:bCs/>
          <w:szCs w:val="22"/>
          <w:lang w:val="en-US" w:eastAsia="zh-CN"/>
        </w:rPr>
        <w:t xml:space="preserve"> cell, it </w:t>
      </w:r>
      <w:r>
        <w:rPr>
          <w:rFonts w:eastAsia="宋体"/>
          <w:bCs/>
          <w:szCs w:val="22"/>
          <w:lang w:val="en-US" w:eastAsia="zh-CN"/>
        </w:rPr>
        <w:t>might cause</w:t>
      </w:r>
      <w:r>
        <w:rPr>
          <w:rFonts w:eastAsia="宋体" w:hint="eastAsia"/>
          <w:bCs/>
          <w:szCs w:val="22"/>
          <w:lang w:val="en-US" w:eastAsia="zh-CN"/>
        </w:rPr>
        <w:t xml:space="preserve"> </w:t>
      </w:r>
      <w:r>
        <w:rPr>
          <w:rFonts w:eastAsia="宋体"/>
          <w:bCs/>
          <w:szCs w:val="22"/>
          <w:lang w:val="en-US" w:eastAsia="zh-CN"/>
        </w:rPr>
        <w:t>extra</w:t>
      </w:r>
      <w:r>
        <w:rPr>
          <w:rFonts w:eastAsia="宋体" w:hint="eastAsia"/>
          <w:bCs/>
          <w:szCs w:val="22"/>
          <w:lang w:val="en-US" w:eastAsia="zh-CN"/>
        </w:rPr>
        <w:t xml:space="preserve"> dela</w:t>
      </w:r>
      <w:r>
        <w:rPr>
          <w:rFonts w:eastAsia="宋体" w:hint="eastAsia"/>
          <w:szCs w:val="22"/>
          <w:lang w:val="en-US" w:eastAsia="zh-CN"/>
        </w:rPr>
        <w:t>y</w:t>
      </w:r>
      <w:r>
        <w:rPr>
          <w:rFonts w:eastAsia="宋体"/>
          <w:szCs w:val="22"/>
          <w:lang w:val="en-US" w:eastAsia="zh-CN"/>
        </w:rPr>
        <w:t xml:space="preserve"> if </w:t>
      </w:r>
      <w:r>
        <w:rPr>
          <w:rFonts w:eastAsia="宋体" w:hint="eastAsia"/>
          <w:szCs w:val="22"/>
          <w:lang w:val="en-US" w:eastAsia="zh-CN"/>
        </w:rPr>
        <w:t>multiple operators shared this frequency</w:t>
      </w:r>
      <w:r>
        <w:rPr>
          <w:rFonts w:eastAsia="宋体" w:hint="eastAsia"/>
          <w:szCs w:val="22"/>
          <w:lang w:val="en-US" w:eastAsia="zh-CN"/>
        </w:rPr>
        <w:t>.</w:t>
      </w:r>
      <w:r>
        <w:rPr>
          <w:rFonts w:eastAsia="宋体" w:hint="eastAsia"/>
          <w:szCs w:val="22"/>
          <w:lang w:val="en-US" w:eastAsia="zh-CN"/>
        </w:rPr>
        <w:t xml:space="preserve"> A </w:t>
      </w:r>
      <w:r>
        <w:rPr>
          <w:rFonts w:eastAsia="宋体"/>
          <w:szCs w:val="22"/>
          <w:lang w:val="en-US" w:eastAsia="zh-CN"/>
        </w:rPr>
        <w:t>compromised</w:t>
      </w:r>
      <w:r>
        <w:rPr>
          <w:rFonts w:eastAsia="宋体" w:hint="eastAsia"/>
          <w:szCs w:val="22"/>
          <w:lang w:val="en-US" w:eastAsia="zh-CN"/>
        </w:rPr>
        <w:t xml:space="preserve"> method is </w:t>
      </w:r>
      <w:r>
        <w:rPr>
          <w:rFonts w:eastAsia="宋体"/>
          <w:szCs w:val="22"/>
          <w:lang w:val="en-US" w:eastAsia="zh-CN"/>
        </w:rPr>
        <w:t>to</w:t>
      </w:r>
      <w:r>
        <w:rPr>
          <w:rFonts w:eastAsia="宋体" w:hint="eastAsia"/>
          <w:szCs w:val="22"/>
          <w:lang w:val="en-US" w:eastAsia="zh-CN"/>
        </w:rPr>
        <w:t xml:space="preserve"> </w:t>
      </w:r>
      <w:r>
        <w:rPr>
          <w:rFonts w:eastAsia="宋体" w:hint="eastAsia"/>
          <w:szCs w:val="22"/>
          <w:lang w:val="en-US" w:eastAsia="zh-CN"/>
        </w:rPr>
        <w:t xml:space="preserve">lower </w:t>
      </w:r>
      <w:r>
        <w:rPr>
          <w:rFonts w:eastAsia="宋体" w:hint="eastAsia"/>
          <w:szCs w:val="22"/>
          <w:lang w:val="en-US" w:eastAsia="zh-CN"/>
        </w:rPr>
        <w:t xml:space="preserve">the priority of the cell and other cells on the same frequency for 300s.  This method could accelerate the cell selection, and ensure that UE still has the chance to select the cell on this frequency. </w:t>
      </w:r>
    </w:p>
    <w:p w14:paraId="5BFB2B05" w14:textId="77777777" w:rsidR="00653A3C" w:rsidRDefault="00731551">
      <w:pPr>
        <w:rPr>
          <w:rFonts w:eastAsia="宋体"/>
          <w:b/>
          <w:bCs/>
          <w:szCs w:val="22"/>
          <w:lang w:val="en-US" w:eastAsia="zh-CN"/>
        </w:rPr>
      </w:pPr>
      <w:r>
        <w:rPr>
          <w:rFonts w:hint="eastAsia"/>
          <w:b/>
          <w:bCs/>
          <w:szCs w:val="22"/>
          <w:lang w:val="en-US" w:eastAsia="zh-CN"/>
        </w:rPr>
        <w:lastRenderedPageBreak/>
        <w:t>Proposal 2：</w:t>
      </w:r>
      <w:r>
        <w:rPr>
          <w:b/>
          <w:bCs/>
          <w:szCs w:val="22"/>
        </w:rPr>
        <w:t>If the highest ranked cell or best cell</w:t>
      </w:r>
      <w:r>
        <w:rPr>
          <w:rFonts w:eastAsia="宋体" w:hint="eastAsia"/>
          <w:b/>
          <w:bCs/>
          <w:szCs w:val="22"/>
          <w:lang w:val="en-US" w:eastAsia="zh-CN"/>
        </w:rPr>
        <w:t xml:space="preserve">, </w:t>
      </w:r>
      <w:r>
        <w:rPr>
          <w:b/>
          <w:bCs/>
          <w:szCs w:val="22"/>
        </w:rPr>
        <w:t>be</w:t>
      </w:r>
      <w:r>
        <w:rPr>
          <w:b/>
          <w:bCs/>
          <w:szCs w:val="22"/>
        </w:rPr>
        <w:t xml:space="preserve">longing to a PLMN which is not indicated as being equivalent to the registered PLMN, the UE shall </w:t>
      </w:r>
      <w:r>
        <w:rPr>
          <w:rFonts w:eastAsia="宋体" w:hint="eastAsia"/>
          <w:b/>
          <w:bCs/>
          <w:szCs w:val="22"/>
          <w:lang w:val="en-US" w:eastAsia="zh-CN"/>
        </w:rPr>
        <w:t>lower</w:t>
      </w:r>
      <w:r>
        <w:rPr>
          <w:b/>
          <w:bCs/>
          <w:szCs w:val="22"/>
        </w:rPr>
        <w:t xml:space="preserve"> the priority of this cell and other cells on the same frequency, as candidates for reselection for a maximum of 300 seconds.</w:t>
      </w:r>
    </w:p>
    <w:p w14:paraId="4DAE574D" w14:textId="77777777" w:rsidR="00653A3C" w:rsidRDefault="00731551">
      <w:pPr>
        <w:pStyle w:val="1"/>
      </w:pPr>
      <w:r>
        <w:t>4</w:t>
      </w:r>
      <w:r>
        <w:rPr>
          <w:rFonts w:eastAsia="宋体" w:hint="eastAsia"/>
          <w:lang w:val="en-US" w:eastAsia="zh-CN"/>
        </w:rPr>
        <w:t xml:space="preserve"> </w:t>
      </w:r>
      <w:r>
        <w:rPr>
          <w:rFonts w:cs="Arial"/>
          <w:sz w:val="32"/>
          <w:szCs w:val="36"/>
        </w:rPr>
        <w:t>C</w:t>
      </w:r>
      <w:r>
        <w:rPr>
          <w:rFonts w:cs="Arial" w:hint="eastAsia"/>
          <w:sz w:val="32"/>
          <w:szCs w:val="36"/>
        </w:rPr>
        <w:t>onclusion</w:t>
      </w:r>
      <w:r>
        <w:rPr>
          <w:rFonts w:cs="Arial"/>
          <w:sz w:val="32"/>
          <w:szCs w:val="36"/>
        </w:rPr>
        <w:t xml:space="preserve"> </w:t>
      </w:r>
    </w:p>
    <w:p w14:paraId="345801CF" w14:textId="77777777" w:rsidR="00653A3C" w:rsidRDefault="00731551">
      <w:r>
        <w:t>The proposals</w:t>
      </w:r>
      <w:r>
        <w:t xml:space="preserve"> are as follows:</w:t>
      </w:r>
    </w:p>
    <w:p w14:paraId="2F4A3E10" w14:textId="481581E9" w:rsidR="00653A3C" w:rsidRDefault="00731551">
      <w:pPr>
        <w:rPr>
          <w:rFonts w:eastAsia="宋体"/>
          <w:b/>
          <w:szCs w:val="22"/>
          <w:lang w:val="en-US" w:eastAsia="zh-CN"/>
        </w:rPr>
      </w:pPr>
      <w:r>
        <w:rPr>
          <w:rFonts w:eastAsia="宋体" w:hint="eastAsia"/>
          <w:b/>
          <w:szCs w:val="22"/>
          <w:lang w:val="en-US" w:eastAsia="zh-CN"/>
        </w:rPr>
        <w:t>Proposal 1:  It is no benefit to broadcast the PLMN list of the neighbour</w:t>
      </w:r>
      <w:r>
        <w:rPr>
          <w:rFonts w:eastAsia="宋体" w:hint="eastAsia"/>
          <w:b/>
          <w:szCs w:val="22"/>
          <w:lang w:val="en-US" w:eastAsia="zh-CN"/>
        </w:rPr>
        <w:t xml:space="preserve"> cell.</w:t>
      </w:r>
    </w:p>
    <w:p w14:paraId="4E3BB9D0" w14:textId="77777777" w:rsidR="00653A3C" w:rsidRDefault="00731551">
      <w:pPr>
        <w:rPr>
          <w:rFonts w:eastAsia="宋体"/>
          <w:b/>
          <w:bCs/>
          <w:szCs w:val="22"/>
          <w:lang w:val="en-US" w:eastAsia="zh-CN"/>
        </w:rPr>
      </w:pPr>
      <w:r>
        <w:rPr>
          <w:rFonts w:hint="eastAsia"/>
          <w:b/>
          <w:bCs/>
          <w:szCs w:val="22"/>
          <w:lang w:val="en-US" w:eastAsia="zh-CN"/>
        </w:rPr>
        <w:t>Proposal 2：</w:t>
      </w:r>
      <w:r>
        <w:rPr>
          <w:b/>
          <w:bCs/>
          <w:szCs w:val="22"/>
        </w:rPr>
        <w:t>If the highest ranked cell or best cell</w:t>
      </w:r>
      <w:r>
        <w:rPr>
          <w:rFonts w:eastAsia="宋体" w:hint="eastAsia"/>
          <w:b/>
          <w:bCs/>
          <w:szCs w:val="22"/>
          <w:lang w:val="en-US" w:eastAsia="zh-CN"/>
        </w:rPr>
        <w:t xml:space="preserve">, </w:t>
      </w:r>
      <w:r>
        <w:rPr>
          <w:b/>
          <w:bCs/>
          <w:szCs w:val="22"/>
        </w:rPr>
        <w:t xml:space="preserve">belonging to a PLMN which is not indicated as being equivalent to the registered PLMN, the UE shall </w:t>
      </w:r>
      <w:r>
        <w:rPr>
          <w:rFonts w:eastAsia="宋体" w:hint="eastAsia"/>
          <w:b/>
          <w:bCs/>
          <w:szCs w:val="22"/>
          <w:lang w:val="en-US" w:eastAsia="zh-CN"/>
        </w:rPr>
        <w:t>lower</w:t>
      </w:r>
      <w:r>
        <w:rPr>
          <w:b/>
          <w:bCs/>
          <w:szCs w:val="22"/>
        </w:rPr>
        <w:t xml:space="preserve"> this cell and other cells on the same frequency, as candidates for reselection for a maximum of 300 seconds.</w:t>
      </w:r>
    </w:p>
    <w:p w14:paraId="64543DC5" w14:textId="77777777" w:rsidR="00653A3C" w:rsidRDefault="00731551">
      <w:pPr>
        <w:pStyle w:val="1"/>
      </w:pPr>
      <w:r>
        <w:rPr>
          <w:rFonts w:eastAsia="宋体" w:hint="eastAsia"/>
          <w:lang w:val="en-US" w:eastAsia="zh-CN"/>
        </w:rPr>
        <w:t xml:space="preserve">5 </w:t>
      </w:r>
      <w:r>
        <w:t>References</w:t>
      </w:r>
    </w:p>
    <w:p w14:paraId="0ED2AD46" w14:textId="77777777" w:rsidR="00653A3C" w:rsidRDefault="00731551">
      <w:pPr>
        <w:numPr>
          <w:ilvl w:val="0"/>
          <w:numId w:val="4"/>
        </w:numPr>
        <w:overflowPunct w:val="0"/>
        <w:autoSpaceDE w:val="0"/>
        <w:autoSpaceDN w:val="0"/>
        <w:adjustRightInd w:val="0"/>
        <w:textAlignment w:val="baseline"/>
        <w:rPr>
          <w:szCs w:val="22"/>
          <w:lang w:val="en-US" w:eastAsia="zh-CN"/>
        </w:rPr>
      </w:pPr>
      <w:bookmarkStart w:id="2" w:name="_Ref75086397"/>
      <w:r>
        <w:rPr>
          <w:rFonts w:hint="eastAsia"/>
          <w:szCs w:val="22"/>
          <w:lang w:val="en-US" w:eastAsia="zh-CN"/>
        </w:rPr>
        <w:t>RRAN2#103, chairman notes</w:t>
      </w:r>
    </w:p>
    <w:p w14:paraId="434E0FD3" w14:textId="77777777" w:rsidR="00653A3C" w:rsidRDefault="00731551">
      <w:pPr>
        <w:numPr>
          <w:ilvl w:val="0"/>
          <w:numId w:val="4"/>
        </w:numPr>
        <w:overflowPunct w:val="0"/>
        <w:autoSpaceDE w:val="0"/>
        <w:autoSpaceDN w:val="0"/>
        <w:adjustRightInd w:val="0"/>
        <w:textAlignment w:val="baseline"/>
        <w:rPr>
          <w:szCs w:val="22"/>
          <w:lang w:val="en-US" w:eastAsia="zh-CN"/>
        </w:rPr>
      </w:pPr>
      <w:r>
        <w:rPr>
          <w:szCs w:val="22"/>
          <w:lang w:val="en-US" w:eastAsia="zh-CN"/>
        </w:rPr>
        <w:t>R2-1812306</w:t>
      </w:r>
      <w:r>
        <w:rPr>
          <w:rFonts w:hint="eastAsia"/>
          <w:szCs w:val="22"/>
          <w:lang w:val="en-US" w:eastAsia="zh-CN"/>
        </w:rPr>
        <w:t xml:space="preserve">, </w:t>
      </w:r>
      <w:r>
        <w:rPr>
          <w:szCs w:val="22"/>
          <w:lang w:val="en-US" w:eastAsia="zh-CN"/>
        </w:rPr>
        <w:t>“Cell reselection in Inactive and Idle mode”</w:t>
      </w:r>
      <w:r>
        <w:rPr>
          <w:rFonts w:hint="eastAsia"/>
          <w:szCs w:val="22"/>
          <w:lang w:val="en-US" w:eastAsia="zh-CN"/>
        </w:rPr>
        <w:t xml:space="preserve">,  </w:t>
      </w:r>
      <w:r>
        <w:rPr>
          <w:szCs w:val="22"/>
          <w:lang w:val="en-US" w:eastAsia="zh-CN"/>
        </w:rPr>
        <w:t>Nokia</w:t>
      </w:r>
    </w:p>
    <w:p w14:paraId="24C1F0BD" w14:textId="77777777" w:rsidR="00653A3C" w:rsidRDefault="00731551">
      <w:pPr>
        <w:numPr>
          <w:ilvl w:val="0"/>
          <w:numId w:val="4"/>
        </w:numPr>
        <w:overflowPunct w:val="0"/>
        <w:autoSpaceDE w:val="0"/>
        <w:autoSpaceDN w:val="0"/>
        <w:adjustRightInd w:val="0"/>
        <w:textAlignment w:val="baseline"/>
        <w:rPr>
          <w:szCs w:val="22"/>
          <w:lang w:val="en-US" w:eastAsia="zh-CN"/>
        </w:rPr>
      </w:pPr>
      <w:r>
        <w:rPr>
          <w:szCs w:val="22"/>
          <w:lang w:val="en-US" w:eastAsia="zh-CN"/>
        </w:rPr>
        <w:t xml:space="preserve"> R2-1812705</w:t>
      </w:r>
      <w:r>
        <w:rPr>
          <w:rFonts w:hint="eastAsia"/>
          <w:szCs w:val="22"/>
          <w:lang w:val="en-US" w:eastAsia="zh-CN"/>
        </w:rPr>
        <w:t xml:space="preserve">, </w:t>
      </w:r>
      <w:r>
        <w:rPr>
          <w:szCs w:val="22"/>
          <w:lang w:val="en-US" w:eastAsia="zh-CN"/>
        </w:rPr>
        <w:t>“Considerations on UE Mo</w:t>
      </w:r>
      <w:r>
        <w:rPr>
          <w:szCs w:val="22"/>
          <w:lang w:val="en-US" w:eastAsia="zh-CN"/>
        </w:rPr>
        <w:t>bility in NR-U”</w:t>
      </w:r>
      <w:r>
        <w:rPr>
          <w:rFonts w:hint="eastAsia"/>
          <w:szCs w:val="22"/>
          <w:lang w:val="en-US" w:eastAsia="zh-CN"/>
        </w:rPr>
        <w:t xml:space="preserve">, </w:t>
      </w:r>
      <w:r>
        <w:rPr>
          <w:szCs w:val="22"/>
          <w:lang w:val="en-US" w:eastAsia="zh-CN"/>
        </w:rPr>
        <w:t xml:space="preserve">Apple </w:t>
      </w:r>
      <w:r>
        <w:rPr>
          <w:rFonts w:hint="eastAsia"/>
          <w:szCs w:val="22"/>
          <w:lang w:val="en-US" w:eastAsia="zh-CN"/>
        </w:rPr>
        <w:t>TS 38.304-f00</w:t>
      </w:r>
      <w:r>
        <w:rPr>
          <w:szCs w:val="22"/>
        </w:rPr>
        <w:t>, “</w:t>
      </w:r>
      <w:r>
        <w:rPr>
          <w:rFonts w:hint="eastAsia"/>
          <w:szCs w:val="22"/>
          <w:lang w:val="en-US" w:eastAsia="zh-CN"/>
        </w:rPr>
        <w:t xml:space="preserve">NR; </w:t>
      </w:r>
      <w:r>
        <w:rPr>
          <w:szCs w:val="22"/>
          <w:lang w:val="en-US" w:eastAsia="zh-CN"/>
        </w:rPr>
        <w:t>User Equipment (UE) procedures in Idle mode and RRC Inactive state</w:t>
      </w:r>
      <w:r>
        <w:rPr>
          <w:szCs w:val="22"/>
        </w:rPr>
        <w:t>”</w:t>
      </w:r>
    </w:p>
    <w:p w14:paraId="3F3D4965" w14:textId="77777777" w:rsidR="00653A3C" w:rsidRDefault="00731551">
      <w:pPr>
        <w:numPr>
          <w:ilvl w:val="0"/>
          <w:numId w:val="4"/>
        </w:numPr>
        <w:overflowPunct w:val="0"/>
        <w:autoSpaceDE w:val="0"/>
        <w:autoSpaceDN w:val="0"/>
        <w:adjustRightInd w:val="0"/>
        <w:textAlignment w:val="baseline"/>
        <w:rPr>
          <w:szCs w:val="22"/>
        </w:rPr>
      </w:pPr>
      <w:r>
        <w:rPr>
          <w:rFonts w:hint="eastAsia"/>
          <w:szCs w:val="22"/>
          <w:lang w:val="en-US" w:eastAsia="zh-CN"/>
        </w:rPr>
        <w:t>TS 38.331-f21</w:t>
      </w:r>
      <w:r>
        <w:rPr>
          <w:szCs w:val="22"/>
        </w:rPr>
        <w:t>, “</w:t>
      </w:r>
      <w:r>
        <w:rPr>
          <w:szCs w:val="22"/>
          <w:lang w:val="en-US" w:eastAsia="zh-CN"/>
        </w:rPr>
        <w:t>NR; Radio Resource Control (RRC); Protocol specification</w:t>
      </w:r>
      <w:r>
        <w:rPr>
          <w:szCs w:val="22"/>
        </w:rPr>
        <w:t>”</w:t>
      </w:r>
    </w:p>
    <w:p w14:paraId="2D356D27" w14:textId="77777777" w:rsidR="00653A3C" w:rsidRDefault="00653A3C">
      <w:pPr>
        <w:overflowPunct w:val="0"/>
        <w:autoSpaceDE w:val="0"/>
        <w:autoSpaceDN w:val="0"/>
        <w:adjustRightInd w:val="0"/>
        <w:textAlignment w:val="baseline"/>
        <w:rPr>
          <w:szCs w:val="22"/>
        </w:rPr>
      </w:pPr>
    </w:p>
    <w:p w14:paraId="75A93340" w14:textId="77777777" w:rsidR="00653A3C" w:rsidRDefault="00653A3C">
      <w:pPr>
        <w:overflowPunct w:val="0"/>
        <w:autoSpaceDE w:val="0"/>
        <w:autoSpaceDN w:val="0"/>
        <w:adjustRightInd w:val="0"/>
        <w:textAlignment w:val="baseline"/>
        <w:rPr>
          <w:szCs w:val="22"/>
        </w:rPr>
      </w:pPr>
    </w:p>
    <w:bookmarkEnd w:id="2"/>
    <w:p w14:paraId="77202664" w14:textId="77777777" w:rsidR="00653A3C" w:rsidRDefault="00653A3C">
      <w:pPr>
        <w:overflowPunct w:val="0"/>
        <w:autoSpaceDE w:val="0"/>
        <w:autoSpaceDN w:val="0"/>
        <w:adjustRightInd w:val="0"/>
        <w:textAlignment w:val="baseline"/>
        <w:rPr>
          <w:rFonts w:eastAsia="宋体"/>
          <w:szCs w:val="21"/>
          <w:lang w:val="en-US" w:eastAsia="zh-CN"/>
        </w:rPr>
      </w:pPr>
    </w:p>
    <w:sectPr w:rsidR="00653A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5E1CF" w14:textId="77777777" w:rsidR="00731551" w:rsidRDefault="00731551" w:rsidP="006D3A3E">
      <w:pPr>
        <w:spacing w:after="0"/>
      </w:pPr>
      <w:r>
        <w:separator/>
      </w:r>
    </w:p>
  </w:endnote>
  <w:endnote w:type="continuationSeparator" w:id="0">
    <w:p w14:paraId="33E4D3DD" w14:textId="77777777" w:rsidR="00731551" w:rsidRDefault="00731551" w:rsidP="006D3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FB045" w14:textId="77777777" w:rsidR="00731551" w:rsidRDefault="00731551" w:rsidP="006D3A3E">
      <w:pPr>
        <w:spacing w:after="0"/>
      </w:pPr>
      <w:r>
        <w:separator/>
      </w:r>
    </w:p>
  </w:footnote>
  <w:footnote w:type="continuationSeparator" w:id="0">
    <w:p w14:paraId="64CD7644" w14:textId="77777777" w:rsidR="00731551" w:rsidRDefault="00731551" w:rsidP="006D3A3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2C69F56"/>
    <w:multiLevelType w:val="multilevel"/>
    <w:tmpl w:val="B2C69F56"/>
    <w:lvl w:ilvl="0">
      <w:start w:val="2"/>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80512"/>
    <w:rsid w:val="00090468"/>
    <w:rsid w:val="00095B4E"/>
    <w:rsid w:val="000B7BCF"/>
    <w:rsid w:val="000C522B"/>
    <w:rsid w:val="000D58AB"/>
    <w:rsid w:val="00112F1A"/>
    <w:rsid w:val="00145075"/>
    <w:rsid w:val="00151708"/>
    <w:rsid w:val="00172A27"/>
    <w:rsid w:val="001741A0"/>
    <w:rsid w:val="00175FA0"/>
    <w:rsid w:val="00194CD0"/>
    <w:rsid w:val="001B49C9"/>
    <w:rsid w:val="001C4F79"/>
    <w:rsid w:val="001F168B"/>
    <w:rsid w:val="001F7831"/>
    <w:rsid w:val="00204045"/>
    <w:rsid w:val="0020712B"/>
    <w:rsid w:val="00207A58"/>
    <w:rsid w:val="0022606D"/>
    <w:rsid w:val="00231728"/>
    <w:rsid w:val="00233D33"/>
    <w:rsid w:val="00260312"/>
    <w:rsid w:val="002747EC"/>
    <w:rsid w:val="002855BF"/>
    <w:rsid w:val="002957E3"/>
    <w:rsid w:val="002B5091"/>
    <w:rsid w:val="002F0D22"/>
    <w:rsid w:val="003172DC"/>
    <w:rsid w:val="0032272C"/>
    <w:rsid w:val="00325AE3"/>
    <w:rsid w:val="00326069"/>
    <w:rsid w:val="0035462D"/>
    <w:rsid w:val="00355D46"/>
    <w:rsid w:val="00364B41"/>
    <w:rsid w:val="003B40AD"/>
    <w:rsid w:val="003C4E37"/>
    <w:rsid w:val="003E16BE"/>
    <w:rsid w:val="003F4E28"/>
    <w:rsid w:val="004006E8"/>
    <w:rsid w:val="00401855"/>
    <w:rsid w:val="004433A9"/>
    <w:rsid w:val="004604CA"/>
    <w:rsid w:val="00464A92"/>
    <w:rsid w:val="00477455"/>
    <w:rsid w:val="004A1F7B"/>
    <w:rsid w:val="004C44D2"/>
    <w:rsid w:val="004D3578"/>
    <w:rsid w:val="004D380D"/>
    <w:rsid w:val="004E213A"/>
    <w:rsid w:val="00503171"/>
    <w:rsid w:val="00506C28"/>
    <w:rsid w:val="00534DA0"/>
    <w:rsid w:val="00543E6C"/>
    <w:rsid w:val="005444DE"/>
    <w:rsid w:val="00565087"/>
    <w:rsid w:val="0056573F"/>
    <w:rsid w:val="00566ADC"/>
    <w:rsid w:val="00581E8B"/>
    <w:rsid w:val="005A3801"/>
    <w:rsid w:val="00611566"/>
    <w:rsid w:val="00646D99"/>
    <w:rsid w:val="00653A3C"/>
    <w:rsid w:val="00656910"/>
    <w:rsid w:val="0066335D"/>
    <w:rsid w:val="00690694"/>
    <w:rsid w:val="006C66D8"/>
    <w:rsid w:val="006D1E24"/>
    <w:rsid w:val="006D3A3E"/>
    <w:rsid w:val="006E1417"/>
    <w:rsid w:val="006F6A2C"/>
    <w:rsid w:val="00710201"/>
    <w:rsid w:val="00731551"/>
    <w:rsid w:val="007342B5"/>
    <w:rsid w:val="00734A5B"/>
    <w:rsid w:val="00744E76"/>
    <w:rsid w:val="00757D40"/>
    <w:rsid w:val="00772664"/>
    <w:rsid w:val="00781F0F"/>
    <w:rsid w:val="0078727C"/>
    <w:rsid w:val="0079049D"/>
    <w:rsid w:val="00793DC5"/>
    <w:rsid w:val="007B18D8"/>
    <w:rsid w:val="007B26C3"/>
    <w:rsid w:val="007C095F"/>
    <w:rsid w:val="008028A4"/>
    <w:rsid w:val="00813245"/>
    <w:rsid w:val="008145B2"/>
    <w:rsid w:val="00842EE1"/>
    <w:rsid w:val="008768CA"/>
    <w:rsid w:val="00877EF9"/>
    <w:rsid w:val="00880559"/>
    <w:rsid w:val="008B01C1"/>
    <w:rsid w:val="008B5306"/>
    <w:rsid w:val="008D233C"/>
    <w:rsid w:val="008D2E4D"/>
    <w:rsid w:val="008D2EF3"/>
    <w:rsid w:val="0090271F"/>
    <w:rsid w:val="00902DB9"/>
    <w:rsid w:val="0090466A"/>
    <w:rsid w:val="00936071"/>
    <w:rsid w:val="00940212"/>
    <w:rsid w:val="00942EC2"/>
    <w:rsid w:val="00961B32"/>
    <w:rsid w:val="00970DB3"/>
    <w:rsid w:val="00974BB0"/>
    <w:rsid w:val="00996689"/>
    <w:rsid w:val="009A0AF3"/>
    <w:rsid w:val="009B07CD"/>
    <w:rsid w:val="009C19E9"/>
    <w:rsid w:val="009D74A6"/>
    <w:rsid w:val="009F56AC"/>
    <w:rsid w:val="00A012CC"/>
    <w:rsid w:val="00A10F02"/>
    <w:rsid w:val="00A204CA"/>
    <w:rsid w:val="00A34B24"/>
    <w:rsid w:val="00A53724"/>
    <w:rsid w:val="00A82346"/>
    <w:rsid w:val="00A9671C"/>
    <w:rsid w:val="00AA1553"/>
    <w:rsid w:val="00AE1A46"/>
    <w:rsid w:val="00B05962"/>
    <w:rsid w:val="00B14A84"/>
    <w:rsid w:val="00B15449"/>
    <w:rsid w:val="00B2094A"/>
    <w:rsid w:val="00B27303"/>
    <w:rsid w:val="00B47FD1"/>
    <w:rsid w:val="00B516BB"/>
    <w:rsid w:val="00B80245"/>
    <w:rsid w:val="00B959B9"/>
    <w:rsid w:val="00BC3555"/>
    <w:rsid w:val="00BC42B9"/>
    <w:rsid w:val="00C12B51"/>
    <w:rsid w:val="00C161FF"/>
    <w:rsid w:val="00C21A38"/>
    <w:rsid w:val="00C24650"/>
    <w:rsid w:val="00C33079"/>
    <w:rsid w:val="00C74404"/>
    <w:rsid w:val="00C83A13"/>
    <w:rsid w:val="00C9068C"/>
    <w:rsid w:val="00C92967"/>
    <w:rsid w:val="00CA3D0C"/>
    <w:rsid w:val="00CA654B"/>
    <w:rsid w:val="00CC2879"/>
    <w:rsid w:val="00CC4057"/>
    <w:rsid w:val="00CD4C7B"/>
    <w:rsid w:val="00CE288B"/>
    <w:rsid w:val="00D03DA6"/>
    <w:rsid w:val="00D33BE3"/>
    <w:rsid w:val="00D3792D"/>
    <w:rsid w:val="00D55E47"/>
    <w:rsid w:val="00D62E19"/>
    <w:rsid w:val="00D67CD1"/>
    <w:rsid w:val="00D738D6"/>
    <w:rsid w:val="00D80795"/>
    <w:rsid w:val="00D854BE"/>
    <w:rsid w:val="00D87E00"/>
    <w:rsid w:val="00D9071F"/>
    <w:rsid w:val="00D9134D"/>
    <w:rsid w:val="00D96D11"/>
    <w:rsid w:val="00DA7A03"/>
    <w:rsid w:val="00DB0CD8"/>
    <w:rsid w:val="00DB0DB8"/>
    <w:rsid w:val="00DB1818"/>
    <w:rsid w:val="00DC309B"/>
    <w:rsid w:val="00DC4DA2"/>
    <w:rsid w:val="00DE5600"/>
    <w:rsid w:val="00DF6E2A"/>
    <w:rsid w:val="00E41D6D"/>
    <w:rsid w:val="00E471CF"/>
    <w:rsid w:val="00E62835"/>
    <w:rsid w:val="00E77645"/>
    <w:rsid w:val="00E83697"/>
    <w:rsid w:val="00EC06F9"/>
    <w:rsid w:val="00EC322F"/>
    <w:rsid w:val="00EC4A25"/>
    <w:rsid w:val="00EC5088"/>
    <w:rsid w:val="00F025A2"/>
    <w:rsid w:val="00F07388"/>
    <w:rsid w:val="00F2026E"/>
    <w:rsid w:val="00F2210A"/>
    <w:rsid w:val="00F35AE8"/>
    <w:rsid w:val="00F37743"/>
    <w:rsid w:val="00F54A3D"/>
    <w:rsid w:val="00F54CB0"/>
    <w:rsid w:val="00F552A6"/>
    <w:rsid w:val="00F653B8"/>
    <w:rsid w:val="00F71B89"/>
    <w:rsid w:val="00F7353C"/>
    <w:rsid w:val="00F76210"/>
    <w:rsid w:val="00F76F8F"/>
    <w:rsid w:val="00FA1266"/>
    <w:rsid w:val="00FB36FA"/>
    <w:rsid w:val="00FC1192"/>
    <w:rsid w:val="00FE251B"/>
    <w:rsid w:val="0116108E"/>
    <w:rsid w:val="01694BD8"/>
    <w:rsid w:val="019D13F6"/>
    <w:rsid w:val="02E338AA"/>
    <w:rsid w:val="032533EB"/>
    <w:rsid w:val="03363C59"/>
    <w:rsid w:val="04297108"/>
    <w:rsid w:val="08452A25"/>
    <w:rsid w:val="088F5575"/>
    <w:rsid w:val="08A90A52"/>
    <w:rsid w:val="09844D5E"/>
    <w:rsid w:val="098567B2"/>
    <w:rsid w:val="09DE0473"/>
    <w:rsid w:val="0D3E342B"/>
    <w:rsid w:val="0DF326B5"/>
    <w:rsid w:val="0E065AE3"/>
    <w:rsid w:val="0F5E5D4E"/>
    <w:rsid w:val="116A1CB5"/>
    <w:rsid w:val="118632C1"/>
    <w:rsid w:val="11A65FCA"/>
    <w:rsid w:val="121175C2"/>
    <w:rsid w:val="12E65BBE"/>
    <w:rsid w:val="13616F49"/>
    <w:rsid w:val="14385A71"/>
    <w:rsid w:val="14441851"/>
    <w:rsid w:val="148B20C4"/>
    <w:rsid w:val="14A33AFE"/>
    <w:rsid w:val="155C66F6"/>
    <w:rsid w:val="163D176B"/>
    <w:rsid w:val="1669790E"/>
    <w:rsid w:val="16797432"/>
    <w:rsid w:val="171049B2"/>
    <w:rsid w:val="17D2112E"/>
    <w:rsid w:val="182B7722"/>
    <w:rsid w:val="18AF2EA6"/>
    <w:rsid w:val="1BE807FE"/>
    <w:rsid w:val="1C2F129A"/>
    <w:rsid w:val="1CDE7DEE"/>
    <w:rsid w:val="1DF734F0"/>
    <w:rsid w:val="1FCC0B92"/>
    <w:rsid w:val="20F47C03"/>
    <w:rsid w:val="224163DB"/>
    <w:rsid w:val="22AF4F0F"/>
    <w:rsid w:val="232259A5"/>
    <w:rsid w:val="237177BB"/>
    <w:rsid w:val="251D5456"/>
    <w:rsid w:val="25466F85"/>
    <w:rsid w:val="26C25F68"/>
    <w:rsid w:val="2714736E"/>
    <w:rsid w:val="272F5392"/>
    <w:rsid w:val="2757312A"/>
    <w:rsid w:val="27C34BC3"/>
    <w:rsid w:val="27D179E5"/>
    <w:rsid w:val="281A227E"/>
    <w:rsid w:val="288F320A"/>
    <w:rsid w:val="28D43F8A"/>
    <w:rsid w:val="29C146D7"/>
    <w:rsid w:val="2A641F37"/>
    <w:rsid w:val="2A952AD4"/>
    <w:rsid w:val="2AA52FF0"/>
    <w:rsid w:val="2AC83CB6"/>
    <w:rsid w:val="2B8619C4"/>
    <w:rsid w:val="2D892970"/>
    <w:rsid w:val="2F4B04F2"/>
    <w:rsid w:val="2FDB0AAD"/>
    <w:rsid w:val="314F118D"/>
    <w:rsid w:val="33DB2074"/>
    <w:rsid w:val="34000CE2"/>
    <w:rsid w:val="345F4DA6"/>
    <w:rsid w:val="347905D3"/>
    <w:rsid w:val="34DD234F"/>
    <w:rsid w:val="37000CC2"/>
    <w:rsid w:val="370D280E"/>
    <w:rsid w:val="377F719B"/>
    <w:rsid w:val="38144D9F"/>
    <w:rsid w:val="39B03C06"/>
    <w:rsid w:val="3A020943"/>
    <w:rsid w:val="3B30327E"/>
    <w:rsid w:val="3BCF6947"/>
    <w:rsid w:val="3C154F2B"/>
    <w:rsid w:val="3C9254F7"/>
    <w:rsid w:val="3D774D88"/>
    <w:rsid w:val="3DA12EBB"/>
    <w:rsid w:val="3DE31A0C"/>
    <w:rsid w:val="3EB524C5"/>
    <w:rsid w:val="3F3976AA"/>
    <w:rsid w:val="3F89577A"/>
    <w:rsid w:val="40945344"/>
    <w:rsid w:val="40D76974"/>
    <w:rsid w:val="40E547DE"/>
    <w:rsid w:val="4202192E"/>
    <w:rsid w:val="44776442"/>
    <w:rsid w:val="447D554E"/>
    <w:rsid w:val="44AA462C"/>
    <w:rsid w:val="45CE6CFC"/>
    <w:rsid w:val="460A6D31"/>
    <w:rsid w:val="468D7B73"/>
    <w:rsid w:val="46E35538"/>
    <w:rsid w:val="47EF4840"/>
    <w:rsid w:val="486E36E4"/>
    <w:rsid w:val="49450228"/>
    <w:rsid w:val="498F34AA"/>
    <w:rsid w:val="4A142DCE"/>
    <w:rsid w:val="4A2B66AE"/>
    <w:rsid w:val="4A645B8E"/>
    <w:rsid w:val="4B466483"/>
    <w:rsid w:val="4B7C3838"/>
    <w:rsid w:val="4BE50623"/>
    <w:rsid w:val="4C557F67"/>
    <w:rsid w:val="4D441A37"/>
    <w:rsid w:val="4E556C52"/>
    <w:rsid w:val="4EAE23A0"/>
    <w:rsid w:val="4F132518"/>
    <w:rsid w:val="4F987877"/>
    <w:rsid w:val="507C35D0"/>
    <w:rsid w:val="518A178F"/>
    <w:rsid w:val="51BE1838"/>
    <w:rsid w:val="53E204E1"/>
    <w:rsid w:val="54317F7A"/>
    <w:rsid w:val="54F21B68"/>
    <w:rsid w:val="550A69DF"/>
    <w:rsid w:val="552E5193"/>
    <w:rsid w:val="553912E4"/>
    <w:rsid w:val="554D7288"/>
    <w:rsid w:val="564D336A"/>
    <w:rsid w:val="56914AEF"/>
    <w:rsid w:val="56C04262"/>
    <w:rsid w:val="5706248B"/>
    <w:rsid w:val="57AB36E7"/>
    <w:rsid w:val="5813536E"/>
    <w:rsid w:val="582D4836"/>
    <w:rsid w:val="5830658E"/>
    <w:rsid w:val="5915121C"/>
    <w:rsid w:val="59700B8A"/>
    <w:rsid w:val="59AC3A5A"/>
    <w:rsid w:val="5A126540"/>
    <w:rsid w:val="5B2F27B5"/>
    <w:rsid w:val="5C510976"/>
    <w:rsid w:val="5CC95D13"/>
    <w:rsid w:val="5E421AAA"/>
    <w:rsid w:val="5E825BEE"/>
    <w:rsid w:val="5E995EAD"/>
    <w:rsid w:val="5EEE5D55"/>
    <w:rsid w:val="600D3D37"/>
    <w:rsid w:val="602A761F"/>
    <w:rsid w:val="604019CB"/>
    <w:rsid w:val="604F3F08"/>
    <w:rsid w:val="60A877A7"/>
    <w:rsid w:val="60D870B9"/>
    <w:rsid w:val="618A2D22"/>
    <w:rsid w:val="633A0C51"/>
    <w:rsid w:val="6367315D"/>
    <w:rsid w:val="6393557F"/>
    <w:rsid w:val="644D672D"/>
    <w:rsid w:val="64512F0C"/>
    <w:rsid w:val="657229C2"/>
    <w:rsid w:val="65745B9C"/>
    <w:rsid w:val="6583394F"/>
    <w:rsid w:val="66921F83"/>
    <w:rsid w:val="679642E0"/>
    <w:rsid w:val="69436B01"/>
    <w:rsid w:val="6A364808"/>
    <w:rsid w:val="6A5F41C2"/>
    <w:rsid w:val="6AC53C1B"/>
    <w:rsid w:val="6ADD50B0"/>
    <w:rsid w:val="6AEA46BB"/>
    <w:rsid w:val="6B5E5193"/>
    <w:rsid w:val="6B944B4F"/>
    <w:rsid w:val="6BD91A4D"/>
    <w:rsid w:val="6C9D424E"/>
    <w:rsid w:val="6D3F5A05"/>
    <w:rsid w:val="6D550AB0"/>
    <w:rsid w:val="6D7E64CB"/>
    <w:rsid w:val="6DA63325"/>
    <w:rsid w:val="6E682640"/>
    <w:rsid w:val="6E72776E"/>
    <w:rsid w:val="6ECA0B83"/>
    <w:rsid w:val="6FCC3088"/>
    <w:rsid w:val="701D6733"/>
    <w:rsid w:val="70401A20"/>
    <w:rsid w:val="7169662E"/>
    <w:rsid w:val="71EB43E4"/>
    <w:rsid w:val="72573ABD"/>
    <w:rsid w:val="73E273C5"/>
    <w:rsid w:val="7413251A"/>
    <w:rsid w:val="744B53A1"/>
    <w:rsid w:val="75D772F5"/>
    <w:rsid w:val="76687156"/>
    <w:rsid w:val="766E4E96"/>
    <w:rsid w:val="776764EE"/>
    <w:rsid w:val="78906EBB"/>
    <w:rsid w:val="792C7766"/>
    <w:rsid w:val="793C2E96"/>
    <w:rsid w:val="7A1E1064"/>
    <w:rsid w:val="7A530FAF"/>
    <w:rsid w:val="7A5C7337"/>
    <w:rsid w:val="7A6E38C9"/>
    <w:rsid w:val="7ADA4BF0"/>
    <w:rsid w:val="7AEF6AB5"/>
    <w:rsid w:val="7B0B0F8B"/>
    <w:rsid w:val="7B376AAE"/>
    <w:rsid w:val="7B8C1C16"/>
    <w:rsid w:val="7BE865D5"/>
    <w:rsid w:val="7C225253"/>
    <w:rsid w:val="7CF617BD"/>
    <w:rsid w:val="7DCB5435"/>
    <w:rsid w:val="7DCD7BF8"/>
    <w:rsid w:val="7E231DB9"/>
    <w:rsid w:val="7E465757"/>
    <w:rsid w:val="7E9D4653"/>
    <w:rsid w:val="7EF16366"/>
    <w:rsid w:val="7F3B5D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B6826F-686D-4951-AA29-D760B5998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Samp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sz w:val="21"/>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3" w:color="auto"/>
        <w:left w:val="none" w:sz="0" w:space="4" w:color="auto"/>
        <w:bottom w:val="none" w:sz="0" w:space="1" w:color="auto"/>
        <w:right w:val="none" w:sz="0" w:space="4"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6">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51">
    <w:name w:val="List 5"/>
    <w:basedOn w:val="41"/>
    <w:qFormat/>
    <w:pPr>
      <w:ind w:left="1702"/>
    </w:pPr>
  </w:style>
  <w:style w:type="paragraph" w:styleId="41">
    <w:name w:val="List 4"/>
    <w:basedOn w:val="30"/>
    <w:qFormat/>
    <w:pPr>
      <w:ind w:left="1418"/>
    </w:pPr>
  </w:style>
  <w:style w:type="paragraph" w:styleId="90">
    <w:name w:val="toc 9"/>
    <w:basedOn w:val="80"/>
    <w:next w:val="a"/>
    <w:semiHidden/>
    <w:qFormat/>
    <w:pPr>
      <w:ind w:left="1418" w:hanging="1418"/>
    </w:pPr>
  </w:style>
  <w:style w:type="paragraph" w:styleId="aa">
    <w:name w:val="Normal (Web)"/>
    <w:basedOn w:val="a"/>
    <w:qFormat/>
    <w:rPr>
      <w:sz w:val="24"/>
    </w:rPr>
  </w:style>
  <w:style w:type="character" w:styleId="ab">
    <w:name w:val="Hyperlink"/>
    <w:qFormat/>
    <w:rPr>
      <w:color w:val="0000FF"/>
      <w:u w:val="single"/>
    </w:rPr>
  </w:style>
  <w:style w:type="character" w:styleId="ac">
    <w:name w:val="annotation reference"/>
    <w:basedOn w:val="a0"/>
    <w:qFormat/>
    <w:rPr>
      <w:sz w:val="21"/>
      <w:szCs w:val="21"/>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页眉 Char"/>
    <w:link w:val="a9"/>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1">
    <w:name w:val="文档结构图 Char"/>
    <w:basedOn w:val="a0"/>
    <w:link w:val="a6"/>
    <w:qFormat/>
    <w:rPr>
      <w:sz w:val="24"/>
      <w:szCs w:val="24"/>
      <w:lang w:eastAsia="en-US"/>
    </w:rPr>
  </w:style>
  <w:style w:type="character" w:customStyle="1" w:styleId="Char2">
    <w:name w:val="批注框文本 Char"/>
    <w:basedOn w:val="a0"/>
    <w:link w:val="a7"/>
    <w:qFormat/>
    <w:rPr>
      <w:rFonts w:ascii="Helvetica" w:hAnsi="Helvetica"/>
      <w:sz w:val="18"/>
      <w:szCs w:val="18"/>
      <w:lang w:eastAsia="en-US"/>
    </w:rPr>
  </w:style>
  <w:style w:type="paragraph" w:customStyle="1" w:styleId="11">
    <w:name w:val="列出段落1"/>
    <w:basedOn w:val="a"/>
    <w:uiPriority w:val="34"/>
    <w:qFormat/>
    <w:pPr>
      <w:ind w:left="720"/>
      <w:contextualSpacing/>
    </w:pPr>
  </w:style>
  <w:style w:type="character" w:customStyle="1" w:styleId="2Char">
    <w:name w:val="标题 2 Char"/>
    <w:link w:val="2"/>
    <w:uiPriority w:val="9"/>
    <w:qFormat/>
    <w:rPr>
      <w:rFonts w:ascii="Arial" w:eastAsia="Times New Roman" w:hAnsi="Arial"/>
      <w:sz w:val="32"/>
    </w:rPr>
  </w:style>
  <w:style w:type="paragraph" w:customStyle="1" w:styleId="22">
    <w:name w:val="列出段落2"/>
    <w:basedOn w:val="a"/>
    <w:uiPriority w:val="99"/>
    <w:qFormat/>
    <w:pPr>
      <w:ind w:firstLineChars="200" w:firstLine="420"/>
    </w:pPr>
  </w:style>
  <w:style w:type="character" w:customStyle="1" w:styleId="Char0">
    <w:name w:val="批注文字 Char"/>
    <w:basedOn w:val="a0"/>
    <w:link w:val="a5"/>
    <w:qFormat/>
    <w:rPr>
      <w:rFonts w:eastAsia="Times New Roman"/>
      <w:sz w:val="21"/>
      <w:lang w:val="en-GB" w:eastAsia="en-US"/>
    </w:rPr>
  </w:style>
  <w:style w:type="character" w:customStyle="1" w:styleId="Char">
    <w:name w:val="批注主题 Char"/>
    <w:basedOn w:val="Char0"/>
    <w:link w:val="a4"/>
    <w:qFormat/>
    <w:rPr>
      <w:rFonts w:eastAsia="Times New Roman"/>
      <w:b/>
      <w:bCs/>
      <w:sz w:val="21"/>
      <w:lang w:val="en-GB" w:eastAsia="en-US"/>
    </w:rPr>
  </w:style>
  <w:style w:type="paragraph" w:customStyle="1" w:styleId="Agreement">
    <w:name w:val="Agreement"/>
    <w:basedOn w:val="a"/>
    <w:next w:val="Doc-text2"/>
    <w:qFormat/>
    <w:pPr>
      <w:numPr>
        <w:numId w:val="1"/>
      </w:numPr>
      <w:spacing w:before="60"/>
    </w:pPr>
    <w:rPr>
      <w:rFonts w:ascii="Arial" w:hAnsi="Arial"/>
      <w:b/>
    </w:rPr>
  </w:style>
  <w:style w:type="paragraph" w:customStyle="1" w:styleId="Doc-text2">
    <w:name w:val="Doc-text2"/>
    <w:basedOn w:val="a"/>
    <w:qFormat/>
    <w:pPr>
      <w:tabs>
        <w:tab w:val="left" w:pos="1622"/>
      </w:tabs>
      <w:spacing w:after="0"/>
      <w:ind w:left="1622" w:hanging="363"/>
    </w:pPr>
    <w:rPr>
      <w:rFonts w:ascii="Arial" w:hAnsi="Arial"/>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Style5">
    <w:name w:val="_Style 5"/>
    <w:basedOn w:val="a"/>
    <w:uiPriority w:val="34"/>
    <w:qFormat/>
    <w:pPr>
      <w:ind w:leftChars="400" w:left="840"/>
    </w:pPr>
  </w:style>
  <w:style w:type="paragraph" w:customStyle="1" w:styleId="Doc-title">
    <w:name w:val="Doc-title"/>
    <w:basedOn w:val="a"/>
    <w:next w:val="Doc-text2"/>
    <w:qFormat/>
    <w:pPr>
      <w:spacing w:before="60" w:after="0"/>
      <w:ind w:left="1259" w:hanging="1259"/>
    </w:pPr>
    <w:rPr>
      <w:rFonts w:eastAsia="MS Mincho"/>
      <w:szCs w:val="24"/>
      <w:lang w:eastAsia="en-GB"/>
    </w:rPr>
  </w:style>
  <w:style w:type="paragraph" w:customStyle="1" w:styleId="Reference">
    <w:name w:val="Reference"/>
    <w:basedOn w:val="a"/>
    <w:qForma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5AIRPNAIUNRU-859666464-1935</_dlc_DocId>
    <_dlc_DocIdUrl xmlns="71c5aaf6-e6ce-465b-b873-5148d2a4c105">
      <Url>https://nokia.sharepoint.com/sites/c5g/e2earch/_layouts/15/DocIdRedir.aspx?ID=5AIRPNAIUNRU-859666464-1935</Url>
      <Description>5AIRPNAIUNRU-859666464-1935</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3847</Characters>
  <Application>Microsoft Office Word</Application>
  <DocSecurity>0</DocSecurity>
  <Lines>32</Lines>
  <Paragraphs>9</Paragraphs>
  <ScaleCrop>false</ScaleCrop>
  <Company>Nokia Siemens Networks</Company>
  <LinksUpToDate>false</LinksUpToDate>
  <CharactersWithSpaces>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吕开颖00029037</cp:lastModifiedBy>
  <cp:revision>2</cp:revision>
  <dcterms:created xsi:type="dcterms:W3CDTF">2018-09-27T19:27:00Z</dcterms:created>
  <dcterms:modified xsi:type="dcterms:W3CDTF">2018-09-27T19:27:00Z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25227825-94f5-4c3f-a17e-80db7aa0855d</vt:lpwstr>
  </property>
  <property fmtid="{D5CDD505-2E9C-101B-9397-08002B2CF9AE}" pid="4" name="KSOProductBuildVer">
    <vt:lpwstr>2052-10.8.2.6613</vt:lpwstr>
  </property>
</Properties>
</file>